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33" w:rsidRDefault="00E41733" w:rsidP="00454325">
      <w:pPr>
        <w:pStyle w:val="Header"/>
        <w:rPr>
          <w:rFonts w:ascii="Georgia" w:hAnsi="Georgia"/>
          <w:b/>
          <w:sz w:val="56"/>
          <w:lang w:val="es-ES"/>
        </w:rPr>
      </w:pPr>
      <w:r w:rsidRPr="002E17B8">
        <w:rPr>
          <w:rFonts w:ascii="Georgia" w:hAnsi="Georgia"/>
          <w:b/>
          <w:noProof/>
          <w:sz w:val="56"/>
          <w:lang w:val="en-US"/>
        </w:rPr>
        <w:drawing>
          <wp:anchor distT="0" distB="0" distL="114300" distR="114300" simplePos="0" relativeHeight="251658240" behindDoc="1" locked="0" layoutInCell="1" allowOverlap="1" wp14:anchorId="3F08275B" wp14:editId="36DAAFFE">
            <wp:simplePos x="0" y="0"/>
            <wp:positionH relativeFrom="column">
              <wp:posOffset>-2011680</wp:posOffset>
            </wp:positionH>
            <wp:positionV relativeFrom="paragraph">
              <wp:posOffset>401320</wp:posOffset>
            </wp:positionV>
            <wp:extent cx="2724150" cy="180975"/>
            <wp:effectExtent l="0" t="4763" r="0" b="0"/>
            <wp:wrapThrough wrapText="bothSides">
              <wp:wrapPolygon edited="0">
                <wp:start x="21638" y="568"/>
                <wp:lineTo x="189" y="568"/>
                <wp:lineTo x="189" y="18758"/>
                <wp:lineTo x="21638" y="18758"/>
                <wp:lineTo x="21638" y="568"/>
              </wp:wrapPolygon>
            </wp:wrapThrough>
            <wp:docPr id="4" name="Picture 4" descr="C:\Users\katherine.gonzalez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erine.gonzalez\Pictures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24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8E" w:rsidRPr="002E17B8" w:rsidRDefault="002E17B8" w:rsidP="00454325">
      <w:pPr>
        <w:pStyle w:val="Header"/>
        <w:rPr>
          <w:rFonts w:ascii="Georgia" w:hAnsi="Georgia"/>
          <w:color w:val="FF0000"/>
          <w:sz w:val="56"/>
          <w:lang w:val="es-ES"/>
        </w:rPr>
      </w:pPr>
      <w:r w:rsidRPr="002E17B8">
        <w:rPr>
          <w:rFonts w:ascii="Georgia" w:hAnsi="Georgia"/>
          <w:b/>
          <w:sz w:val="56"/>
          <w:lang w:val="es-ES"/>
        </w:rPr>
        <w:t>Comunicado del PMA</w:t>
      </w:r>
      <w:r w:rsidRPr="002E17B8">
        <w:rPr>
          <w:rFonts w:ascii="Georgia" w:hAnsi="Georgia"/>
          <w:sz w:val="56"/>
          <w:lang w:val="es-ES"/>
        </w:rPr>
        <w:t xml:space="preserve"> </w:t>
      </w:r>
    </w:p>
    <w:p w:rsidR="002E17B8" w:rsidRPr="002E17B8" w:rsidRDefault="002E17B8" w:rsidP="00C75BCA">
      <w:pPr>
        <w:spacing w:line="300" w:lineRule="auto"/>
        <w:rPr>
          <w:rFonts w:ascii="Georgia" w:hAnsi="Georgia"/>
          <w:b/>
          <w:bCs/>
          <w:sz w:val="28"/>
          <w:szCs w:val="28"/>
          <w:lang w:val="es-ES"/>
        </w:rPr>
      </w:pPr>
    </w:p>
    <w:p w:rsidR="00E41733" w:rsidRDefault="00E41733" w:rsidP="00C75BCA">
      <w:pPr>
        <w:spacing w:line="300" w:lineRule="auto"/>
        <w:rPr>
          <w:rFonts w:ascii="Georgia" w:hAnsi="Georgia"/>
          <w:sz w:val="28"/>
          <w:szCs w:val="28"/>
          <w:lang w:val="es-ES"/>
        </w:rPr>
      </w:pPr>
    </w:p>
    <w:p w:rsidR="00C75BCA" w:rsidRPr="002E17B8" w:rsidRDefault="00C75BCA" w:rsidP="00C75BCA">
      <w:pPr>
        <w:spacing w:line="300" w:lineRule="auto"/>
        <w:rPr>
          <w:rFonts w:ascii="Georgia" w:hAnsi="Georgia"/>
          <w:sz w:val="28"/>
          <w:szCs w:val="28"/>
          <w:lang w:val="es-ES"/>
        </w:rPr>
      </w:pPr>
      <w:r w:rsidRPr="002E17B8">
        <w:rPr>
          <w:rFonts w:ascii="Georgia" w:hAnsi="Georgia"/>
          <w:sz w:val="28"/>
          <w:szCs w:val="28"/>
          <w:lang w:val="es-ES"/>
        </w:rPr>
        <w:t>22</w:t>
      </w:r>
      <w:r w:rsidR="002E17B8" w:rsidRPr="002E17B8">
        <w:rPr>
          <w:rFonts w:ascii="Georgia" w:hAnsi="Georgia"/>
          <w:sz w:val="28"/>
          <w:szCs w:val="28"/>
          <w:lang w:val="es-ES"/>
        </w:rPr>
        <w:t xml:space="preserve"> de </w:t>
      </w:r>
      <w:r w:rsidR="00875895">
        <w:rPr>
          <w:rFonts w:ascii="Georgia" w:hAnsi="Georgia"/>
          <w:sz w:val="28"/>
          <w:szCs w:val="28"/>
          <w:lang w:val="es-ES"/>
        </w:rPr>
        <w:t>n</w:t>
      </w:r>
      <w:r w:rsidRPr="002E17B8">
        <w:rPr>
          <w:rFonts w:ascii="Georgia" w:hAnsi="Georgia"/>
          <w:sz w:val="28"/>
          <w:szCs w:val="28"/>
          <w:lang w:val="es-ES"/>
        </w:rPr>
        <w:t>ov</w:t>
      </w:r>
      <w:r w:rsidR="00875895">
        <w:rPr>
          <w:rFonts w:ascii="Georgia" w:hAnsi="Georgia"/>
          <w:sz w:val="28"/>
          <w:szCs w:val="28"/>
          <w:lang w:val="es-ES"/>
        </w:rPr>
        <w:t>iembre de</w:t>
      </w:r>
      <w:r w:rsidRPr="002E17B8">
        <w:rPr>
          <w:rFonts w:ascii="Georgia" w:hAnsi="Georgia"/>
          <w:sz w:val="28"/>
          <w:szCs w:val="28"/>
          <w:lang w:val="es-ES"/>
        </w:rPr>
        <w:t xml:space="preserve"> 2013 </w:t>
      </w:r>
    </w:p>
    <w:p w:rsidR="00C75BCA" w:rsidRPr="00875895" w:rsidRDefault="00C75BCA" w:rsidP="00C75BCA">
      <w:pPr>
        <w:spacing w:line="300" w:lineRule="auto"/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</w:pPr>
    </w:p>
    <w:p w:rsidR="00C75BCA" w:rsidRDefault="002E17B8" w:rsidP="002E17B8">
      <w:pPr>
        <w:spacing w:line="300" w:lineRule="auto"/>
        <w:jc w:val="center"/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</w:pPr>
      <w:r w:rsidRPr="002E17B8"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 xml:space="preserve"> EL PMA LANZA UNA NUEVA ESTRAT</w:t>
      </w:r>
      <w:r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>EGIA DE NUTRICIÓN PARA AMÉ</w:t>
      </w:r>
      <w:r w:rsidRPr="002E17B8"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 xml:space="preserve">RICA </w:t>
      </w:r>
      <w:r w:rsidR="00875895"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 xml:space="preserve">LATINA </w:t>
      </w:r>
      <w:r w:rsidRPr="002E17B8"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 xml:space="preserve">Y </w:t>
      </w:r>
      <w:r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  <w:t>EL CARIBE</w:t>
      </w:r>
    </w:p>
    <w:p w:rsidR="002E17B8" w:rsidRPr="002E17B8" w:rsidRDefault="002E17B8" w:rsidP="002E17B8">
      <w:pPr>
        <w:spacing w:line="300" w:lineRule="auto"/>
        <w:jc w:val="center"/>
        <w:rPr>
          <w:rFonts w:ascii="Georgia" w:hAnsi="Georgia"/>
          <w:b/>
          <w:bCs/>
          <w:color w:val="000000"/>
          <w:sz w:val="30"/>
          <w:szCs w:val="30"/>
          <w:lang w:val="es-PA" w:eastAsia="en-GB"/>
        </w:rPr>
      </w:pPr>
    </w:p>
    <w:p w:rsidR="002E17B8" w:rsidRDefault="002E17B8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  <w:r w:rsidRPr="00327CD7">
        <w:rPr>
          <w:rFonts w:ascii="Georgia" w:hAnsi="Georgia"/>
          <w:b/>
          <w:bCs/>
          <w:color w:val="000000"/>
          <w:sz w:val="22"/>
          <w:szCs w:val="22"/>
          <w:lang w:val="es-PA" w:eastAsia="en-GB"/>
        </w:rPr>
        <w:t>CIUDAD DE PANAMÁ</w:t>
      </w:r>
      <w:r w:rsidR="00C75BCA" w:rsidRPr="00327CD7">
        <w:rPr>
          <w:rFonts w:ascii="Georgia" w:hAnsi="Georgia"/>
          <w:b/>
          <w:bCs/>
          <w:color w:val="000000"/>
          <w:sz w:val="22"/>
          <w:szCs w:val="22"/>
          <w:lang w:val="es-PA" w:eastAsia="en-GB"/>
        </w:rPr>
        <w:t xml:space="preserve"> </w:t>
      </w:r>
      <w:r w:rsidR="00C75BCA" w:rsidRPr="00327CD7">
        <w:rPr>
          <w:rFonts w:ascii="Georgia" w:hAnsi="Georgia"/>
          <w:color w:val="000000"/>
          <w:sz w:val="22"/>
          <w:szCs w:val="22"/>
          <w:lang w:val="es-PA"/>
        </w:rPr>
        <w:t>–</w:t>
      </w:r>
      <w:r w:rsidRPr="00327CD7">
        <w:rPr>
          <w:rFonts w:ascii="Georgia" w:hAnsi="Georgia"/>
          <w:color w:val="000000"/>
          <w:sz w:val="22"/>
          <w:szCs w:val="22"/>
          <w:lang w:val="es-PA"/>
        </w:rPr>
        <w:t xml:space="preserve"> La 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>O</w:t>
      </w:r>
      <w:r w:rsidRPr="00327CD7">
        <w:rPr>
          <w:rFonts w:ascii="Georgia" w:hAnsi="Georgia"/>
          <w:color w:val="000000"/>
          <w:sz w:val="22"/>
          <w:szCs w:val="22"/>
          <w:lang w:val="es-PA"/>
        </w:rPr>
        <w:t xml:space="preserve">ficina 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>R</w:t>
      </w:r>
      <w:r w:rsidRPr="00327CD7">
        <w:rPr>
          <w:rFonts w:ascii="Georgia" w:hAnsi="Georgia"/>
          <w:color w:val="000000"/>
          <w:sz w:val="22"/>
          <w:szCs w:val="22"/>
          <w:lang w:val="es-PA"/>
        </w:rPr>
        <w:t xml:space="preserve">egional del Programa Mundial de Alimentos de las Naciones Unidas </w:t>
      </w:r>
      <w:r w:rsidR="00875895" w:rsidRPr="00327CD7">
        <w:rPr>
          <w:rFonts w:ascii="Georgia" w:hAnsi="Georgia"/>
          <w:color w:val="000000"/>
          <w:sz w:val="22"/>
          <w:szCs w:val="22"/>
          <w:lang w:val="es-PA"/>
        </w:rPr>
        <w:t xml:space="preserve">(PMA) </w:t>
      </w:r>
      <w:r w:rsidRPr="00327CD7">
        <w:rPr>
          <w:rFonts w:ascii="Georgia" w:hAnsi="Georgia"/>
          <w:color w:val="000000"/>
          <w:sz w:val="22"/>
          <w:szCs w:val="22"/>
          <w:lang w:val="es-PA"/>
        </w:rPr>
        <w:t>para</w:t>
      </w:r>
      <w:r w:rsidR="0029630D" w:rsidRPr="00327CD7">
        <w:rPr>
          <w:rFonts w:ascii="Georgia" w:hAnsi="Georgia"/>
          <w:color w:val="000000"/>
          <w:sz w:val="22"/>
          <w:szCs w:val="22"/>
          <w:lang w:val="es-PA"/>
        </w:rPr>
        <w:t xml:space="preserve"> América 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 xml:space="preserve">Latina </w:t>
      </w:r>
      <w:r w:rsidR="0029630D" w:rsidRPr="00327CD7">
        <w:rPr>
          <w:rFonts w:ascii="Georgia" w:hAnsi="Georgia"/>
          <w:color w:val="000000"/>
          <w:sz w:val="22"/>
          <w:szCs w:val="22"/>
          <w:lang w:val="es-PA"/>
        </w:rPr>
        <w:t>y el Caribe lanz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 xml:space="preserve">ó </w:t>
      </w:r>
      <w:r w:rsidR="0029630D" w:rsidRPr="00327CD7">
        <w:rPr>
          <w:rFonts w:ascii="Georgia" w:hAnsi="Georgia"/>
          <w:color w:val="000000"/>
          <w:sz w:val="22"/>
          <w:szCs w:val="22"/>
          <w:lang w:val="es-PA"/>
        </w:rPr>
        <w:t xml:space="preserve">hoy una nueva estrategia regional de nutrición que tiene como objetivo proporcionar un modelo nutricional para el PMA sobre 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 xml:space="preserve">cómo </w:t>
      </w:r>
      <w:r w:rsidR="0029630D" w:rsidRPr="00327CD7">
        <w:rPr>
          <w:rFonts w:ascii="Georgia" w:hAnsi="Georgia"/>
          <w:color w:val="000000"/>
          <w:sz w:val="22"/>
          <w:szCs w:val="22"/>
          <w:lang w:val="es-PA"/>
        </w:rPr>
        <w:t>colaborar con los gobiernos de los países de ingreso medio. La estrategia está diseñada para ayudar a los gobiernos a romper el ciclo intergeneracional de la desnutrición a través de programas basados en la evidencia para la prevención, reducción y tratamiento de la desnutrición y las deficien</w:t>
      </w:r>
      <w:r w:rsidR="00327CD7" w:rsidRPr="00327CD7">
        <w:rPr>
          <w:rFonts w:ascii="Georgia" w:hAnsi="Georgia"/>
          <w:color w:val="000000"/>
          <w:sz w:val="22"/>
          <w:szCs w:val="22"/>
          <w:lang w:val="es-PA"/>
        </w:rPr>
        <w:t>cias de micronutrientes en los ni</w:t>
      </w:r>
      <w:r w:rsidR="0029630D" w:rsidRPr="00327CD7">
        <w:rPr>
          <w:rFonts w:ascii="Georgia" w:hAnsi="Georgia"/>
          <w:color w:val="000000"/>
          <w:sz w:val="22"/>
          <w:szCs w:val="22"/>
          <w:lang w:val="es-PA"/>
        </w:rPr>
        <w:t xml:space="preserve">ños </w:t>
      </w:r>
      <w:r w:rsidR="00327CD7" w:rsidRPr="00327CD7">
        <w:rPr>
          <w:rFonts w:ascii="Georgia" w:hAnsi="Georgia"/>
          <w:color w:val="000000"/>
          <w:sz w:val="22"/>
          <w:szCs w:val="22"/>
          <w:lang w:val="es-PA"/>
        </w:rPr>
        <w:t>menores de cinco años,</w:t>
      </w:r>
      <w:r w:rsidR="00875895">
        <w:rPr>
          <w:rFonts w:ascii="Georgia" w:hAnsi="Georgia"/>
          <w:color w:val="000000"/>
          <w:sz w:val="22"/>
          <w:szCs w:val="22"/>
          <w:lang w:val="es-PA"/>
        </w:rPr>
        <w:t xml:space="preserve"> mujeres embarazadas y en periodo de lactancia</w:t>
      </w:r>
      <w:r w:rsidR="00327CD7">
        <w:rPr>
          <w:rFonts w:ascii="Georgia" w:hAnsi="Georgia"/>
          <w:color w:val="000000"/>
          <w:sz w:val="22"/>
          <w:szCs w:val="22"/>
          <w:lang w:val="es-PA"/>
        </w:rPr>
        <w:t>, y</w:t>
      </w:r>
      <w:r w:rsidR="00327CD7" w:rsidRPr="00327CD7">
        <w:rPr>
          <w:rFonts w:ascii="Georgia" w:hAnsi="Georgia"/>
          <w:color w:val="000000"/>
          <w:sz w:val="22"/>
          <w:szCs w:val="22"/>
          <w:lang w:val="es-PA"/>
        </w:rPr>
        <w:t xml:space="preserve"> </w:t>
      </w:r>
      <w:r w:rsidR="00327CD7" w:rsidRPr="00327CD7">
        <w:rPr>
          <w:rFonts w:ascii="Georgia" w:hAnsi="Georgia"/>
          <w:color w:val="000000"/>
          <w:sz w:val="22"/>
          <w:szCs w:val="22"/>
          <w:lang w:val="es-ES"/>
        </w:rPr>
        <w:t>otros grupos vulnerables afectados por desastres naturales</w:t>
      </w:r>
      <w:r w:rsidR="00327CD7">
        <w:rPr>
          <w:rFonts w:ascii="Georgia" w:hAnsi="Georgia"/>
          <w:color w:val="000000"/>
          <w:sz w:val="22"/>
          <w:szCs w:val="22"/>
          <w:lang w:val="es-ES"/>
        </w:rPr>
        <w:t xml:space="preserve">, </w:t>
      </w:r>
      <w:r w:rsidR="00327CD7" w:rsidRPr="00327CD7">
        <w:rPr>
          <w:rFonts w:ascii="Georgia" w:hAnsi="Georgia"/>
          <w:color w:val="000000"/>
          <w:sz w:val="22"/>
          <w:szCs w:val="22"/>
          <w:lang w:val="es-ES"/>
        </w:rPr>
        <w:t xml:space="preserve">exclusión </w:t>
      </w:r>
      <w:r w:rsidR="00327CD7">
        <w:rPr>
          <w:rFonts w:ascii="Georgia" w:hAnsi="Georgia"/>
          <w:color w:val="000000"/>
          <w:sz w:val="22"/>
          <w:szCs w:val="22"/>
          <w:lang w:val="es-ES"/>
        </w:rPr>
        <w:t>social</w:t>
      </w:r>
      <w:r w:rsidR="00327CD7" w:rsidRPr="00327CD7">
        <w:rPr>
          <w:rFonts w:ascii="Georgia" w:hAnsi="Georgia"/>
          <w:color w:val="000000"/>
          <w:sz w:val="22"/>
          <w:szCs w:val="22"/>
          <w:lang w:val="es-ES"/>
        </w:rPr>
        <w:t xml:space="preserve"> y el VIH</w:t>
      </w:r>
      <w:r w:rsidR="00327CD7">
        <w:rPr>
          <w:rFonts w:ascii="Georgia" w:hAnsi="Georgia"/>
          <w:color w:val="000000"/>
          <w:sz w:val="22"/>
          <w:szCs w:val="22"/>
          <w:lang w:val="es-ES"/>
        </w:rPr>
        <w:t>.</w:t>
      </w:r>
    </w:p>
    <w:p w:rsidR="00327CD7" w:rsidRDefault="00327CD7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</w:p>
    <w:p w:rsidR="00327CD7" w:rsidRDefault="00327CD7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  <w:r>
        <w:rPr>
          <w:rFonts w:ascii="Georgia" w:hAnsi="Georgia"/>
          <w:color w:val="000000"/>
          <w:sz w:val="22"/>
          <w:szCs w:val="22"/>
          <w:lang w:val="es-ES"/>
        </w:rPr>
        <w:t xml:space="preserve">La estrategia también quiere poner un énfasis muy especial en apoyar los esfuerzos de los gobiernos para combatir la desnutrición, los cuales se enfocan en los primeros 1000 días de vida </w:t>
      </w:r>
      <w:r w:rsidR="00875895">
        <w:rPr>
          <w:rFonts w:ascii="Georgia" w:hAnsi="Georgia"/>
          <w:color w:val="000000"/>
          <w:sz w:val="22"/>
          <w:szCs w:val="22"/>
          <w:lang w:val="es-ES"/>
        </w:rPr>
        <w:t>de una persona – que van desde e</w:t>
      </w:r>
      <w:r>
        <w:rPr>
          <w:rFonts w:ascii="Georgia" w:hAnsi="Georgia"/>
          <w:color w:val="000000"/>
          <w:sz w:val="22"/>
          <w:szCs w:val="22"/>
          <w:lang w:val="es-ES"/>
        </w:rPr>
        <w:t xml:space="preserve">l vientre hasta los dos años de vida – en donde obtener </w:t>
      </w:r>
      <w:r w:rsidRPr="00327CD7">
        <w:rPr>
          <w:rFonts w:ascii="Georgia" w:hAnsi="Georgia"/>
          <w:color w:val="000000"/>
          <w:sz w:val="22"/>
          <w:szCs w:val="22"/>
          <w:lang w:val="es-ES"/>
        </w:rPr>
        <w:t>los nutrientes y calorías suficientes es fundamental para el pleno desarrollo de los niños.</w:t>
      </w:r>
    </w:p>
    <w:p w:rsidR="00327CD7" w:rsidRDefault="00327CD7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</w:p>
    <w:p w:rsidR="00327CD7" w:rsidRDefault="00327CD7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  <w:r>
        <w:rPr>
          <w:rFonts w:ascii="Georgia" w:hAnsi="Georgia"/>
          <w:color w:val="000000"/>
          <w:sz w:val="22"/>
          <w:szCs w:val="22"/>
          <w:lang w:val="es-ES"/>
        </w:rPr>
        <w:t xml:space="preserve">A pesar del reciente progreso, aproximadamente siete millones </w:t>
      </w:r>
      <w:r w:rsidR="006C0E47">
        <w:rPr>
          <w:rFonts w:ascii="Georgia" w:hAnsi="Georgia"/>
          <w:color w:val="000000"/>
          <w:sz w:val="22"/>
          <w:szCs w:val="22"/>
          <w:lang w:val="es-ES"/>
        </w:rPr>
        <w:t>(12</w:t>
      </w:r>
      <w:r>
        <w:rPr>
          <w:rFonts w:ascii="Georgia" w:hAnsi="Georgia"/>
          <w:color w:val="000000"/>
          <w:sz w:val="22"/>
          <w:szCs w:val="22"/>
          <w:lang w:val="es-ES"/>
        </w:rPr>
        <w:t xml:space="preserve">% de los niños menores de  cinco años) todavía sufren de desnutrición crónica en América </w:t>
      </w:r>
      <w:r w:rsidR="001E68E6">
        <w:rPr>
          <w:rFonts w:ascii="Georgia" w:hAnsi="Georgia"/>
          <w:color w:val="000000"/>
          <w:sz w:val="22"/>
          <w:szCs w:val="22"/>
          <w:lang w:val="es-ES"/>
        </w:rPr>
        <w:t xml:space="preserve">Latina </w:t>
      </w:r>
      <w:r>
        <w:rPr>
          <w:rFonts w:ascii="Georgia" w:hAnsi="Georgia"/>
          <w:color w:val="000000"/>
          <w:sz w:val="22"/>
          <w:szCs w:val="22"/>
          <w:lang w:val="es-ES"/>
        </w:rPr>
        <w:t>y el Caribe. Al mismo tiempo,</w:t>
      </w:r>
      <w:r w:rsidR="005235B3">
        <w:rPr>
          <w:rFonts w:ascii="Georgia" w:hAnsi="Georgia"/>
          <w:color w:val="000000"/>
          <w:sz w:val="22"/>
          <w:szCs w:val="22"/>
          <w:lang w:val="es-ES"/>
        </w:rPr>
        <w:t xml:space="preserve"> las deficiencias de </w:t>
      </w:r>
      <w:r w:rsidR="001E68E6">
        <w:rPr>
          <w:rFonts w:ascii="Georgia" w:hAnsi="Georgia"/>
          <w:color w:val="000000"/>
          <w:sz w:val="22"/>
          <w:szCs w:val="22"/>
          <w:lang w:val="es-ES"/>
        </w:rPr>
        <w:t xml:space="preserve">vitaminas y </w:t>
      </w:r>
      <w:r w:rsidR="005235B3">
        <w:rPr>
          <w:rFonts w:ascii="Georgia" w:hAnsi="Georgia"/>
          <w:color w:val="000000"/>
          <w:sz w:val="22"/>
          <w:szCs w:val="22"/>
          <w:lang w:val="es-ES"/>
        </w:rPr>
        <w:t xml:space="preserve">minerales siguen siendo </w:t>
      </w:r>
      <w:r w:rsidR="001E68E6">
        <w:rPr>
          <w:rFonts w:ascii="Georgia" w:hAnsi="Georgia"/>
          <w:color w:val="000000"/>
          <w:sz w:val="22"/>
          <w:szCs w:val="22"/>
          <w:lang w:val="es-ES"/>
        </w:rPr>
        <w:t>elevadas,</w:t>
      </w:r>
      <w:r w:rsidR="005235B3">
        <w:rPr>
          <w:rFonts w:ascii="Georgia" w:hAnsi="Georgia"/>
          <w:color w:val="000000"/>
          <w:sz w:val="22"/>
          <w:szCs w:val="22"/>
          <w:lang w:val="es-ES"/>
        </w:rPr>
        <w:t xml:space="preserve"> </w:t>
      </w:r>
      <w:r w:rsidR="002B67D1" w:rsidRPr="002B67D1">
        <w:rPr>
          <w:rFonts w:ascii="Georgia" w:hAnsi="Georgia"/>
          <w:color w:val="000000"/>
          <w:sz w:val="22"/>
          <w:szCs w:val="22"/>
          <w:lang w:val="es-ES"/>
        </w:rPr>
        <w:t xml:space="preserve">especialmente entre las madres y los niños </w:t>
      </w:r>
      <w:r w:rsidR="001E68E6">
        <w:rPr>
          <w:rFonts w:ascii="Georgia" w:hAnsi="Georgia"/>
          <w:color w:val="000000"/>
          <w:sz w:val="22"/>
          <w:szCs w:val="22"/>
          <w:lang w:val="es-ES"/>
        </w:rPr>
        <w:t xml:space="preserve">de los hogares más </w:t>
      </w:r>
      <w:r w:rsidR="002B67D1" w:rsidRPr="002B67D1">
        <w:rPr>
          <w:rFonts w:ascii="Georgia" w:hAnsi="Georgia"/>
          <w:color w:val="000000"/>
          <w:sz w:val="22"/>
          <w:szCs w:val="22"/>
          <w:lang w:val="es-ES"/>
        </w:rPr>
        <w:t>vulnerables de la región.</w:t>
      </w:r>
    </w:p>
    <w:p w:rsidR="00B16FA3" w:rsidRDefault="00B16FA3" w:rsidP="00C75BCA">
      <w:pPr>
        <w:spacing w:line="300" w:lineRule="auto"/>
        <w:rPr>
          <w:rFonts w:ascii="Georgia" w:hAnsi="Georgia"/>
          <w:color w:val="000000"/>
          <w:sz w:val="22"/>
          <w:szCs w:val="22"/>
          <w:lang w:val="es-ES"/>
        </w:rPr>
      </w:pPr>
    </w:p>
    <w:p w:rsidR="00DB7C2E" w:rsidRDefault="002B67D1" w:rsidP="00DB7C2E">
      <w:pPr>
        <w:spacing w:line="300" w:lineRule="auto"/>
        <w:rPr>
          <w:rFonts w:ascii="Georgia" w:hAnsi="Georgia"/>
          <w:color w:val="000000"/>
          <w:sz w:val="22"/>
          <w:szCs w:val="22"/>
          <w:lang w:val="es-PA"/>
        </w:rPr>
      </w:pPr>
      <w:r w:rsidRPr="002B67D1">
        <w:rPr>
          <w:rFonts w:ascii="Georgia" w:hAnsi="Georgia"/>
          <w:color w:val="000000"/>
          <w:sz w:val="22"/>
          <w:szCs w:val="22"/>
          <w:lang w:val="es-PA"/>
        </w:rPr>
        <w:t>"Si las niñas y los niños no reciben la nutrición adecuada para desarrollarse correctamente, el daño a sus cuerpos y mentes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 podría ser irreversible", dijo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 xml:space="preserve"> Alzira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 Ferreira,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>D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irectora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>Regional A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djunta del PMA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>para América La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tina y el Caribe. "Más adelante,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 xml:space="preserve">estos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 xml:space="preserve">niños pueden desarrollar problemas de salud y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 xml:space="preserve">tener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 xml:space="preserve">un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 xml:space="preserve">pobre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>desem</w:t>
      </w:r>
      <w:r>
        <w:rPr>
          <w:rFonts w:ascii="Georgia" w:hAnsi="Georgia"/>
          <w:color w:val="000000"/>
          <w:sz w:val="22"/>
          <w:szCs w:val="22"/>
          <w:lang w:val="es-PA"/>
        </w:rPr>
        <w:t>peño esc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>olar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,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>limitando</w:t>
      </w:r>
      <w:r w:rsidR="00B16FA3">
        <w:rPr>
          <w:rFonts w:ascii="Georgia" w:hAnsi="Georgia"/>
          <w:color w:val="000000"/>
          <w:sz w:val="22"/>
          <w:szCs w:val="22"/>
          <w:lang w:val="es-PA"/>
        </w:rPr>
        <w:t xml:space="preserve"> 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 xml:space="preserve">así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>su capacidad de contribuir al bienestar de sus familias, comunidades y países.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 </w:t>
      </w:r>
      <w:r w:rsidR="00DB7C2E">
        <w:rPr>
          <w:rFonts w:ascii="Georgia" w:hAnsi="Georgia"/>
          <w:color w:val="000000"/>
          <w:sz w:val="22"/>
          <w:szCs w:val="22"/>
          <w:lang w:val="es-PA"/>
        </w:rPr>
        <w:t>Estos problemas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 xml:space="preserve"> pueden</w:t>
      </w:r>
      <w:r w:rsidR="00DB7C2E">
        <w:rPr>
          <w:rFonts w:ascii="Georgia" w:hAnsi="Georgia"/>
          <w:color w:val="000000"/>
          <w:sz w:val="22"/>
          <w:szCs w:val="22"/>
          <w:lang w:val="es-PA"/>
        </w:rPr>
        <w:t xml:space="preserve"> ser evitados, si hacemos que la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 xml:space="preserve"> nutrición</w:t>
      </w:r>
      <w:r w:rsidR="001E68E6">
        <w:rPr>
          <w:rFonts w:ascii="Georgia" w:hAnsi="Georgia"/>
          <w:color w:val="000000"/>
          <w:sz w:val="22"/>
          <w:szCs w:val="22"/>
          <w:lang w:val="es-PA"/>
        </w:rPr>
        <w:t xml:space="preserve"> esté en el centro de </w:t>
      </w:r>
      <w:r w:rsidRPr="002B67D1">
        <w:rPr>
          <w:rFonts w:ascii="Georgia" w:hAnsi="Georgia"/>
          <w:color w:val="000000"/>
          <w:sz w:val="22"/>
          <w:szCs w:val="22"/>
          <w:lang w:val="es-PA"/>
        </w:rPr>
        <w:t>todas nuestras intervenciones", dijo Ferreira.</w:t>
      </w:r>
    </w:p>
    <w:p w:rsidR="00DB7C2E" w:rsidRDefault="00DB7C2E" w:rsidP="00DB7C2E">
      <w:pPr>
        <w:spacing w:line="300" w:lineRule="auto"/>
        <w:rPr>
          <w:rFonts w:ascii="Georgia" w:hAnsi="Georgia"/>
          <w:color w:val="000000"/>
          <w:sz w:val="22"/>
          <w:szCs w:val="22"/>
          <w:lang w:val="es-PA"/>
        </w:rPr>
      </w:pPr>
    </w:p>
    <w:p w:rsidR="00C75BCA" w:rsidRDefault="00DB7C2E" w:rsidP="00DB7C2E">
      <w:pPr>
        <w:spacing w:line="300" w:lineRule="auto"/>
        <w:rPr>
          <w:rFonts w:ascii="Georgia" w:hAnsi="Georgia"/>
          <w:color w:val="000000"/>
          <w:sz w:val="22"/>
          <w:szCs w:val="22"/>
          <w:lang w:val="es-PA"/>
        </w:rPr>
      </w:pPr>
      <w:r w:rsidRPr="00DB7C2E">
        <w:rPr>
          <w:rFonts w:ascii="Georgia" w:hAnsi="Georgia"/>
          <w:color w:val="000000"/>
          <w:sz w:val="22"/>
          <w:szCs w:val="22"/>
          <w:lang w:val="es-PA"/>
        </w:rPr>
        <w:t>La  estrategia,</w:t>
      </w:r>
      <w:r>
        <w:rPr>
          <w:rFonts w:ascii="Georgia" w:hAnsi="Georgia"/>
          <w:color w:val="000000"/>
          <w:sz w:val="22"/>
          <w:szCs w:val="22"/>
          <w:lang w:val="es-PA"/>
        </w:rPr>
        <w:t xml:space="preserve"> </w:t>
      </w:r>
      <w:r w:rsidRPr="00DB7C2E">
        <w:rPr>
          <w:rFonts w:ascii="Georgia" w:hAnsi="Georgia"/>
          <w:color w:val="000000"/>
          <w:sz w:val="22"/>
          <w:szCs w:val="22"/>
          <w:lang w:val="es-PA"/>
        </w:rPr>
        <w:t>introducida esta semana durante una Reunión Regional de Nutrición en Panamá, tiene como objetivo ayudar a los gobiernos a maximizar el valor nutricional de cada comida que ofrecen en sus programas sociales.</w:t>
      </w:r>
    </w:p>
    <w:p w:rsidR="00DB7C2E" w:rsidRDefault="00DB7C2E" w:rsidP="00DB7C2E">
      <w:pPr>
        <w:spacing w:line="300" w:lineRule="auto"/>
        <w:rPr>
          <w:rFonts w:ascii="Georgia" w:hAnsi="Georgia"/>
          <w:color w:val="000000"/>
          <w:sz w:val="22"/>
          <w:szCs w:val="22"/>
          <w:lang w:val="es-PA"/>
        </w:rPr>
      </w:pPr>
    </w:p>
    <w:p w:rsidR="001E68E6" w:rsidRPr="00882F36" w:rsidRDefault="001E68E6" w:rsidP="001E68E6">
      <w:p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>Como parte de sus actividades</w:t>
      </w:r>
      <w:r w:rsidR="00882F36" w:rsidRPr="00882F3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iniciales durante </w:t>
      </w: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>2014,</w:t>
      </w:r>
      <w:r w:rsidR="00882F3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</w:t>
      </w:r>
      <w:r w:rsidR="00882F36" w:rsidRPr="00882F36">
        <w:rPr>
          <w:rFonts w:ascii="Georgia" w:hAnsi="Georgia"/>
          <w:color w:val="000000" w:themeColor="text1"/>
          <w:sz w:val="22"/>
          <w:szCs w:val="22"/>
          <w:lang w:val="es-PA"/>
        </w:rPr>
        <w:t>el PMA planea</w:t>
      </w: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>:</w:t>
      </w:r>
    </w:p>
    <w:p w:rsidR="001E68E6" w:rsidRPr="00882F36" w:rsidRDefault="001E68E6" w:rsidP="001E68E6">
      <w:p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</w:p>
    <w:p w:rsidR="001E68E6" w:rsidRPr="00E41733" w:rsidRDefault="00882F36" w:rsidP="001E68E6">
      <w:pPr>
        <w:pStyle w:val="ListParagraph"/>
        <w:numPr>
          <w:ilvl w:val="0"/>
          <w:numId w:val="3"/>
        </w:num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>Ayudar a introducir productos nutritivos local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>es,</w:t>
      </w: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adaptados a la edad, </w:t>
      </w: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para 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su </w:t>
      </w: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>consumo a trav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és de los programas nacionales de gobierno. </w:t>
      </w:r>
    </w:p>
    <w:p w:rsidR="001E68E6" w:rsidRPr="00E41733" w:rsidRDefault="001E68E6" w:rsidP="001E68E6">
      <w:p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</w:p>
    <w:p w:rsidR="001E68E6" w:rsidRPr="00E41733" w:rsidRDefault="00882F36" w:rsidP="001E68E6">
      <w:pPr>
        <w:pStyle w:val="ListParagraph"/>
        <w:numPr>
          <w:ilvl w:val="0"/>
          <w:numId w:val="3"/>
        </w:num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  <w:r w:rsidRPr="00882F3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Apoyar los modelos de país que abordan la desnutrición crónica mediante una apropiada recopilación de evidencia. </w:t>
      </w:r>
    </w:p>
    <w:p w:rsidR="001E68E6" w:rsidRPr="00E41733" w:rsidRDefault="001E68E6" w:rsidP="001E68E6">
      <w:p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</w:p>
    <w:p w:rsidR="001E68E6" w:rsidRPr="00124BD2" w:rsidRDefault="00882F36" w:rsidP="001E68E6">
      <w:pPr>
        <w:pStyle w:val="ListParagraph"/>
        <w:numPr>
          <w:ilvl w:val="0"/>
          <w:numId w:val="3"/>
        </w:num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  <w:r w:rsidRPr="00124BD2">
        <w:rPr>
          <w:rFonts w:ascii="Georgia" w:hAnsi="Georgia"/>
          <w:color w:val="000000" w:themeColor="text1"/>
          <w:sz w:val="22"/>
          <w:szCs w:val="22"/>
          <w:lang w:val="es-PA"/>
        </w:rPr>
        <w:t>Preparar estudios regionale</w:t>
      </w:r>
      <w:r w:rsidR="00124BD2">
        <w:rPr>
          <w:rFonts w:ascii="Georgia" w:hAnsi="Georgia"/>
          <w:color w:val="000000" w:themeColor="text1"/>
          <w:sz w:val="22"/>
          <w:szCs w:val="22"/>
          <w:lang w:val="es-PA"/>
        </w:rPr>
        <w:t>s</w:t>
      </w:r>
      <w:r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sobre el costo de solucionar la desnutrición crónica junto al costo de la desnutrición, y el costo de la obesidad</w:t>
      </w:r>
      <w:r w:rsidR="00124BD2">
        <w:rPr>
          <w:rFonts w:ascii="Georgia" w:hAnsi="Georgia"/>
          <w:color w:val="000000" w:themeColor="text1"/>
          <w:sz w:val="22"/>
          <w:szCs w:val="22"/>
          <w:lang w:val="es-PA"/>
        </w:rPr>
        <w:t>,</w:t>
      </w:r>
      <w:r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as</w:t>
      </w:r>
      <w:r w:rsidR="00124BD2"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í como una </w:t>
      </w:r>
      <w:r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revisión </w:t>
      </w:r>
      <w:r w:rsidR="00124BD2" w:rsidRPr="00124BD2">
        <w:rPr>
          <w:rFonts w:ascii="Georgia" w:hAnsi="Georgia"/>
          <w:color w:val="000000" w:themeColor="text1"/>
          <w:sz w:val="22"/>
          <w:szCs w:val="22"/>
          <w:lang w:val="es-PA"/>
        </w:rPr>
        <w:t>de los programas nacionales de protección social en donde se necesite.</w:t>
      </w:r>
      <w:r w:rsidR="001E68E6"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</w:t>
      </w:r>
    </w:p>
    <w:p w:rsidR="001E68E6" w:rsidRPr="00124BD2" w:rsidRDefault="001E68E6" w:rsidP="001E68E6">
      <w:pPr>
        <w:spacing w:line="300" w:lineRule="auto"/>
        <w:ind w:firstLine="720"/>
        <w:rPr>
          <w:rFonts w:ascii="Georgia" w:hAnsi="Georgia"/>
          <w:color w:val="000000" w:themeColor="text1"/>
          <w:sz w:val="22"/>
          <w:szCs w:val="22"/>
          <w:lang w:val="es-PA"/>
        </w:rPr>
      </w:pPr>
    </w:p>
    <w:p w:rsidR="003004AA" w:rsidRPr="006E6866" w:rsidRDefault="00124BD2" w:rsidP="001E68E6">
      <w:pPr>
        <w:pStyle w:val="ListParagraph"/>
        <w:numPr>
          <w:ilvl w:val="0"/>
          <w:numId w:val="3"/>
        </w:numPr>
        <w:spacing w:line="300" w:lineRule="auto"/>
        <w:rPr>
          <w:rFonts w:ascii="Georgia" w:hAnsi="Georgia"/>
          <w:color w:val="000000" w:themeColor="text1"/>
          <w:sz w:val="22"/>
          <w:szCs w:val="22"/>
          <w:lang w:val="es-PA"/>
        </w:rPr>
      </w:pPr>
      <w:r w:rsidRPr="00124BD2">
        <w:rPr>
          <w:rFonts w:ascii="Georgia" w:hAnsi="Georgia"/>
          <w:color w:val="000000" w:themeColor="text1"/>
          <w:sz w:val="22"/>
          <w:szCs w:val="22"/>
          <w:lang w:val="es-PA"/>
        </w:rPr>
        <w:t xml:space="preserve">Ayudar a los gobiernos a revisar sus sistemas nacionales de monitoreo y evaluación 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>vinculados a</w:t>
      </w:r>
      <w:r w:rsidR="006E686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 temas de 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nutrición </w:t>
      </w:r>
      <w:r w:rsidR="006E686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y así mejorar 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la </w:t>
      </w:r>
      <w:r w:rsidR="006E6866">
        <w:rPr>
          <w:rFonts w:ascii="Georgia" w:hAnsi="Georgia"/>
          <w:color w:val="000000" w:themeColor="text1"/>
          <w:sz w:val="22"/>
          <w:szCs w:val="22"/>
          <w:lang w:val="es-PA"/>
        </w:rPr>
        <w:t xml:space="preserve">búsqueda de </w:t>
      </w:r>
      <w:r w:rsidR="00D013BC">
        <w:rPr>
          <w:rFonts w:ascii="Georgia" w:hAnsi="Georgia"/>
          <w:color w:val="000000" w:themeColor="text1"/>
          <w:sz w:val="22"/>
          <w:szCs w:val="22"/>
          <w:lang w:val="es-PA"/>
        </w:rPr>
        <w:t xml:space="preserve">datos </w:t>
      </w:r>
      <w:r w:rsidR="00DC2370">
        <w:rPr>
          <w:rFonts w:ascii="Georgia" w:hAnsi="Georgia"/>
          <w:color w:val="000000" w:themeColor="text1"/>
          <w:sz w:val="22"/>
          <w:szCs w:val="22"/>
          <w:lang w:val="es-PA"/>
        </w:rPr>
        <w:t xml:space="preserve">en apoyo de una mejor </w:t>
      </w:r>
      <w:r w:rsidR="0025051D">
        <w:rPr>
          <w:rFonts w:ascii="Georgia" w:hAnsi="Georgia"/>
          <w:color w:val="000000" w:themeColor="text1"/>
          <w:sz w:val="22"/>
          <w:szCs w:val="22"/>
          <w:lang w:val="es-PA"/>
        </w:rPr>
        <w:t>rendición de cuentas</w:t>
      </w:r>
      <w:r>
        <w:rPr>
          <w:rFonts w:ascii="Georgia" w:hAnsi="Georgia"/>
          <w:color w:val="000000" w:themeColor="text1"/>
          <w:sz w:val="22"/>
          <w:szCs w:val="22"/>
          <w:lang w:val="es-PA"/>
        </w:rPr>
        <w:t xml:space="preserve">. </w:t>
      </w:r>
    </w:p>
    <w:p w:rsidR="00DB7C2E" w:rsidRPr="006E6866" w:rsidRDefault="00DB7C2E" w:rsidP="00DB7C2E">
      <w:pPr>
        <w:spacing w:line="300" w:lineRule="auto"/>
        <w:rPr>
          <w:rFonts w:ascii="Georgia" w:hAnsi="Georgia"/>
          <w:color w:val="FF0000"/>
          <w:sz w:val="22"/>
          <w:szCs w:val="22"/>
          <w:lang w:val="es-PA"/>
        </w:rPr>
      </w:pPr>
    </w:p>
    <w:p w:rsidR="00F95DC9" w:rsidRPr="00875895" w:rsidRDefault="00F95DC9" w:rsidP="00F95DC9">
      <w:pPr>
        <w:autoSpaceDE w:val="0"/>
        <w:autoSpaceDN w:val="0"/>
        <w:adjustRightInd w:val="0"/>
        <w:spacing w:line="300" w:lineRule="auto"/>
        <w:jc w:val="center"/>
        <w:rPr>
          <w:color w:val="000000"/>
          <w:sz w:val="22"/>
          <w:lang w:val="es-PA" w:eastAsia="en-GB"/>
        </w:rPr>
      </w:pPr>
      <w:r w:rsidRPr="00875895">
        <w:rPr>
          <w:color w:val="000000"/>
          <w:sz w:val="22"/>
          <w:lang w:val="es-PA" w:eastAsia="en-GB"/>
        </w:rPr>
        <w:t>#</w:t>
      </w:r>
      <w:r w:rsidR="008A4D2C" w:rsidRPr="00875895">
        <w:rPr>
          <w:color w:val="000000"/>
          <w:sz w:val="22"/>
          <w:lang w:val="es-PA" w:eastAsia="en-GB"/>
        </w:rPr>
        <w:t xml:space="preserve">               </w:t>
      </w:r>
      <w:r w:rsidRPr="00875895">
        <w:rPr>
          <w:color w:val="000000"/>
          <w:sz w:val="22"/>
          <w:lang w:val="es-PA" w:eastAsia="en-GB"/>
        </w:rPr>
        <w:t>#</w:t>
      </w:r>
      <w:r w:rsidR="008A4D2C" w:rsidRPr="00875895">
        <w:rPr>
          <w:color w:val="000000"/>
          <w:sz w:val="22"/>
          <w:lang w:val="es-PA" w:eastAsia="en-GB"/>
        </w:rPr>
        <w:t xml:space="preserve">                 </w:t>
      </w:r>
      <w:r w:rsidRPr="00875895">
        <w:rPr>
          <w:color w:val="000000"/>
          <w:sz w:val="22"/>
          <w:lang w:val="es-PA" w:eastAsia="en-GB"/>
        </w:rPr>
        <w:t>#</w:t>
      </w:r>
    </w:p>
    <w:p w:rsidR="005E4022" w:rsidRPr="00875895" w:rsidRDefault="005E4022" w:rsidP="00F95DC9">
      <w:pPr>
        <w:autoSpaceDE w:val="0"/>
        <w:autoSpaceDN w:val="0"/>
        <w:adjustRightInd w:val="0"/>
        <w:spacing w:line="300" w:lineRule="auto"/>
        <w:jc w:val="center"/>
        <w:rPr>
          <w:color w:val="000000"/>
          <w:sz w:val="22"/>
          <w:lang w:val="es-PA" w:eastAsia="en-GB"/>
        </w:rPr>
      </w:pPr>
    </w:p>
    <w:p w:rsidR="005E4022" w:rsidRPr="005E4022" w:rsidRDefault="005E4022" w:rsidP="005E4022">
      <w:pPr>
        <w:autoSpaceDE w:val="0"/>
        <w:autoSpaceDN w:val="0"/>
        <w:adjustRightInd w:val="0"/>
        <w:spacing w:line="300" w:lineRule="auto"/>
        <w:rPr>
          <w:sz w:val="22"/>
          <w:lang w:val="es-PA" w:eastAsia="en-GB"/>
        </w:rPr>
      </w:pP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El PMA es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la agencia humanitaria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más grande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del mundo que lucha contra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el hambre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mundial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.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El año pasado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, el PMA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llegó a más de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97 millones de personas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en 80 países diferentes</w:t>
      </w:r>
      <w:r w:rsidRPr="005E4022">
        <w:rPr>
          <w:rFonts w:ascii="Georgia" w:hAnsi="Georgia" w:cs="Arial"/>
          <w:sz w:val="22"/>
          <w:szCs w:val="22"/>
          <w:lang w:val="es-ES"/>
        </w:rPr>
        <w:t xml:space="preserve">, con </w:t>
      </w:r>
      <w:r w:rsidRPr="005E4022">
        <w:rPr>
          <w:rStyle w:val="hps"/>
          <w:rFonts w:ascii="Georgia" w:hAnsi="Georgia" w:cs="Arial"/>
          <w:sz w:val="22"/>
          <w:szCs w:val="22"/>
          <w:lang w:val="es-ES"/>
        </w:rPr>
        <w:t>la asistencia alimentaria</w:t>
      </w:r>
      <w:r w:rsidRPr="005E4022">
        <w:rPr>
          <w:rFonts w:ascii="Georgia" w:hAnsi="Georgia" w:cs="Arial"/>
          <w:sz w:val="22"/>
          <w:szCs w:val="22"/>
          <w:lang w:val="es-ES"/>
        </w:rPr>
        <w:t>.</w:t>
      </w:r>
    </w:p>
    <w:p w:rsidR="00B273A3" w:rsidRPr="00875895" w:rsidRDefault="00B273A3" w:rsidP="00940CC6">
      <w:pPr>
        <w:pStyle w:val="PlainText"/>
        <w:spacing w:line="300" w:lineRule="auto"/>
        <w:rPr>
          <w:rFonts w:ascii="Georgia" w:hAnsi="Georgia" w:cs="Helv"/>
          <w:color w:val="000000"/>
          <w:lang w:val="es-PA"/>
        </w:rPr>
      </w:pPr>
    </w:p>
    <w:p w:rsidR="00940CC6" w:rsidRPr="005E4022" w:rsidRDefault="005E4022" w:rsidP="00940CC6">
      <w:pPr>
        <w:autoSpaceDE w:val="0"/>
        <w:autoSpaceDN w:val="0"/>
        <w:adjustRightInd w:val="0"/>
        <w:spacing w:line="300" w:lineRule="auto"/>
        <w:rPr>
          <w:rFonts w:ascii="Georgia" w:hAnsi="Georgia"/>
          <w:bCs/>
          <w:color w:val="000000"/>
          <w:sz w:val="22"/>
          <w:szCs w:val="22"/>
          <w:lang w:val="es-ES" w:eastAsia="en-GB"/>
        </w:rPr>
      </w:pPr>
      <w:r w:rsidRPr="005E4022">
        <w:rPr>
          <w:rFonts w:ascii="Georgia" w:hAnsi="Georgia"/>
          <w:bCs/>
          <w:color w:val="000000"/>
          <w:sz w:val="22"/>
          <w:szCs w:val="22"/>
          <w:lang w:val="es-ES" w:eastAsia="en-GB"/>
        </w:rPr>
        <w:t xml:space="preserve">Síguenos en </w:t>
      </w:r>
    </w:p>
    <w:p w:rsidR="002B68DA" w:rsidRPr="00875895" w:rsidRDefault="00B27963" w:rsidP="005E4022">
      <w:pPr>
        <w:autoSpaceDE w:val="0"/>
        <w:autoSpaceDN w:val="0"/>
        <w:adjustRightInd w:val="0"/>
        <w:spacing w:line="300" w:lineRule="auto"/>
        <w:rPr>
          <w:rFonts w:ascii="Georgia" w:hAnsi="Georgia"/>
          <w:color w:val="000000"/>
          <w:sz w:val="20"/>
          <w:szCs w:val="20"/>
          <w:lang w:val="es-PA" w:eastAsia="en-GB"/>
        </w:rPr>
      </w:pPr>
      <w:hyperlink r:id="rId10" w:history="1">
        <w:r w:rsidR="002B68DA" w:rsidRPr="00875895">
          <w:rPr>
            <w:rStyle w:val="Hyperlink"/>
            <w:rFonts w:ascii="Georgia" w:hAnsi="Georgia"/>
            <w:sz w:val="20"/>
            <w:szCs w:val="20"/>
            <w:lang w:val="es-PA" w:eastAsia="en-GB"/>
          </w:rPr>
          <w:t>http://www.facebook.com/ProgramaMundialdeAlimentos</w:t>
        </w:r>
      </w:hyperlink>
    </w:p>
    <w:p w:rsidR="002B68DA" w:rsidRPr="00875895" w:rsidRDefault="00B27963" w:rsidP="002B68DA">
      <w:pPr>
        <w:autoSpaceDE w:val="0"/>
        <w:autoSpaceDN w:val="0"/>
        <w:adjustRightInd w:val="0"/>
        <w:spacing w:line="300" w:lineRule="auto"/>
        <w:ind w:left="24"/>
        <w:rPr>
          <w:rFonts w:ascii="Georgia" w:hAnsi="Georgia"/>
          <w:color w:val="000000"/>
          <w:sz w:val="20"/>
          <w:szCs w:val="20"/>
          <w:lang w:val="es-PA" w:eastAsia="en-GB"/>
        </w:rPr>
      </w:pPr>
      <w:hyperlink r:id="rId11" w:history="1">
        <w:r w:rsidR="002B68DA" w:rsidRPr="00875895">
          <w:rPr>
            <w:rStyle w:val="Hyperlink"/>
            <w:rFonts w:ascii="Georgia" w:hAnsi="Georgia"/>
            <w:sz w:val="20"/>
            <w:szCs w:val="20"/>
            <w:lang w:val="es-PA" w:eastAsia="en-GB"/>
          </w:rPr>
          <w:t>http://twitter.com/wfp_es</w:t>
        </w:r>
      </w:hyperlink>
    </w:p>
    <w:p w:rsidR="002B68DA" w:rsidRPr="00875895" w:rsidRDefault="00B27963" w:rsidP="002B68DA">
      <w:pPr>
        <w:autoSpaceDE w:val="0"/>
        <w:autoSpaceDN w:val="0"/>
        <w:adjustRightInd w:val="0"/>
        <w:spacing w:line="300" w:lineRule="auto"/>
        <w:ind w:left="24"/>
        <w:rPr>
          <w:rFonts w:ascii="Georgia" w:hAnsi="Georgia"/>
          <w:color w:val="000000"/>
          <w:sz w:val="20"/>
          <w:szCs w:val="20"/>
          <w:lang w:val="es-PA" w:eastAsia="en-GB"/>
        </w:rPr>
      </w:pPr>
      <w:hyperlink r:id="rId12" w:history="1">
        <w:r w:rsidR="002B68DA" w:rsidRPr="00875895">
          <w:rPr>
            <w:rStyle w:val="Hyperlink"/>
            <w:rFonts w:ascii="Georgia" w:hAnsi="Georgia"/>
            <w:sz w:val="20"/>
            <w:szCs w:val="20"/>
            <w:lang w:val="es-PA" w:eastAsia="en-GB"/>
          </w:rPr>
          <w:t>www.wfp.org/es</w:t>
        </w:r>
      </w:hyperlink>
    </w:p>
    <w:p w:rsidR="002B68DA" w:rsidRPr="00875895" w:rsidRDefault="002B68DA" w:rsidP="00F95DC9">
      <w:pPr>
        <w:autoSpaceDE w:val="0"/>
        <w:autoSpaceDN w:val="0"/>
        <w:adjustRightInd w:val="0"/>
        <w:spacing w:line="300" w:lineRule="auto"/>
        <w:ind w:left="24"/>
        <w:rPr>
          <w:rFonts w:ascii="Georgia" w:hAnsi="Georgia"/>
          <w:color w:val="000000"/>
          <w:sz w:val="22"/>
          <w:szCs w:val="22"/>
          <w:lang w:val="es-PA" w:eastAsia="en-GB"/>
        </w:rPr>
      </w:pPr>
    </w:p>
    <w:p w:rsidR="00F95DC9" w:rsidRPr="00875895" w:rsidRDefault="00F95DC9" w:rsidP="00F95DC9">
      <w:pPr>
        <w:autoSpaceDE w:val="0"/>
        <w:autoSpaceDN w:val="0"/>
        <w:spacing w:line="300" w:lineRule="auto"/>
        <w:rPr>
          <w:rFonts w:ascii="Georgia" w:hAnsi="Georgia"/>
          <w:i/>
          <w:iCs/>
          <w:color w:val="000000"/>
          <w:sz w:val="20"/>
          <w:szCs w:val="20"/>
          <w:lang w:val="es-PA" w:eastAsia="en-GB"/>
        </w:rPr>
      </w:pPr>
    </w:p>
    <w:p w:rsidR="00F95DC9" w:rsidRPr="005E4022" w:rsidRDefault="005E4022" w:rsidP="00F95DC9">
      <w:pPr>
        <w:autoSpaceDE w:val="0"/>
        <w:autoSpaceDN w:val="0"/>
        <w:spacing w:line="300" w:lineRule="auto"/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</w:pPr>
      <w:r w:rsidRPr="005E4022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>Para más i</w:t>
      </w:r>
      <w:r w:rsidR="00E41733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 xml:space="preserve">nformación, favor contactar </w:t>
      </w:r>
      <w:r w:rsidRPr="005E4022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>a (</w:t>
      </w:r>
      <w:r w:rsidR="00E41733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>email</w:t>
      </w:r>
      <w:r w:rsidR="00F95DC9" w:rsidRPr="005E4022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>:</w:t>
      </w:r>
      <w:r w:rsidR="008A4D2C" w:rsidRPr="005E4022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 xml:space="preserve"> </w:t>
      </w:r>
      <w:hyperlink r:id="rId13" w:history="1">
        <w:r w:rsidR="00E41733" w:rsidRPr="00612E02">
          <w:rPr>
            <w:rStyle w:val="Hyperlink"/>
            <w:rFonts w:ascii="Georgia" w:hAnsi="Georgia"/>
            <w:b/>
            <w:bCs/>
            <w:sz w:val="20"/>
            <w:szCs w:val="20"/>
            <w:lang w:val="es-PA" w:eastAsia="en-GB"/>
          </w:rPr>
          <w:t>nombre.apellido@wfp.org</w:t>
        </w:r>
      </w:hyperlink>
      <w:r w:rsidR="00E41733">
        <w:rPr>
          <w:rFonts w:ascii="Georgia" w:hAnsi="Georgia"/>
          <w:b/>
          <w:bCs/>
          <w:color w:val="000000"/>
          <w:sz w:val="20"/>
          <w:szCs w:val="20"/>
          <w:lang w:val="es-PA" w:eastAsia="en-GB"/>
        </w:rPr>
        <w:t>)</w:t>
      </w:r>
    </w:p>
    <w:p w:rsidR="00F95DC9" w:rsidRPr="00E41733" w:rsidRDefault="00F95DC9" w:rsidP="00F95DC9">
      <w:pPr>
        <w:autoSpaceDE w:val="0"/>
        <w:autoSpaceDN w:val="0"/>
        <w:adjustRightInd w:val="0"/>
        <w:spacing w:line="300" w:lineRule="auto"/>
        <w:rPr>
          <w:rFonts w:ascii="Georgia" w:hAnsi="Georgia"/>
          <w:bCs/>
          <w:color w:val="000000"/>
          <w:sz w:val="20"/>
          <w:szCs w:val="20"/>
          <w:lang w:val="es-PA" w:eastAsia="en-GB"/>
        </w:rPr>
      </w:pP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Alejandro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Chicheri,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PMA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/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Amé</w:t>
      </w:r>
      <w:r w:rsidR="00B273A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rica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Latina y el Caribe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Tel.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317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3900,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proofErr w:type="spellStart"/>
      <w:r w:rsid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Mov</w:t>
      </w:r>
      <w:proofErr w:type="spellEnd"/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.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6671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5355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</w:p>
    <w:p w:rsidR="00F95DC9" w:rsidRPr="00E41733" w:rsidRDefault="00B273A3" w:rsidP="00F95DC9">
      <w:pPr>
        <w:autoSpaceDE w:val="0"/>
        <w:autoSpaceDN w:val="0"/>
        <w:adjustRightInd w:val="0"/>
        <w:spacing w:line="300" w:lineRule="auto"/>
        <w:rPr>
          <w:rFonts w:ascii="Georgia" w:hAnsi="Georgia"/>
          <w:bCs/>
          <w:color w:val="000000"/>
          <w:sz w:val="20"/>
          <w:szCs w:val="20"/>
          <w:lang w:val="es-PA" w:eastAsia="en-GB"/>
        </w:rPr>
      </w:pP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Elio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Rujano,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PMA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/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Amé</w:t>
      </w:r>
      <w:r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rica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E41733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Latina y el Caribe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Tel.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317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3900,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proofErr w:type="spellStart"/>
      <w:r w:rsid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Mov</w:t>
      </w:r>
      <w:proofErr w:type="spellEnd"/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.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6677</w:t>
      </w:r>
      <w:r w:rsidR="008A4D2C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 xml:space="preserve"> </w:t>
      </w:r>
      <w:r w:rsidR="00F95DC9" w:rsidRPr="00E41733">
        <w:rPr>
          <w:rFonts w:ascii="Georgia" w:hAnsi="Georgia"/>
          <w:bCs/>
          <w:color w:val="000000"/>
          <w:sz w:val="20"/>
          <w:szCs w:val="20"/>
          <w:lang w:val="es-PA" w:eastAsia="en-GB"/>
        </w:rPr>
        <w:t>0608</w:t>
      </w:r>
    </w:p>
    <w:p w:rsidR="008B7AAF" w:rsidRPr="00E41733" w:rsidRDefault="008B7AAF" w:rsidP="008B7AAF">
      <w:pPr>
        <w:autoSpaceDE w:val="0"/>
        <w:autoSpaceDN w:val="0"/>
        <w:adjustRightInd w:val="0"/>
        <w:spacing w:line="300" w:lineRule="auto"/>
        <w:rPr>
          <w:rFonts w:ascii="Georgia" w:hAnsi="Georgia"/>
          <w:color w:val="000000"/>
          <w:sz w:val="20"/>
          <w:lang w:val="es-PA" w:eastAsia="en-GB"/>
        </w:rPr>
      </w:pPr>
    </w:p>
    <w:sectPr w:rsidR="008B7AAF" w:rsidRPr="00E41733" w:rsidSect="00DB7C2E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816" w:right="1134" w:bottom="567" w:left="1701" w:header="860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63" w:rsidRDefault="00B27963">
      <w:r>
        <w:separator/>
      </w:r>
    </w:p>
  </w:endnote>
  <w:endnote w:type="continuationSeparator" w:id="0">
    <w:p w:rsidR="00B27963" w:rsidRDefault="00B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2F" w:rsidRPr="00E90AA5" w:rsidRDefault="00C0542F" w:rsidP="00375C44">
    <w:pPr>
      <w:pStyle w:val="Footer"/>
      <w:jc w:val="center"/>
      <w:rPr>
        <w:rFonts w:ascii="Verdana" w:hAnsi="Verdana"/>
        <w:b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2F" w:rsidRDefault="00C0542F" w:rsidP="00375C44">
    <w:pPr>
      <w:rPr>
        <w:rFonts w:ascii="Verdana" w:hAnsi="Verdana"/>
        <w:sz w:val="16"/>
        <w:lang w:val="en-US"/>
      </w:rPr>
    </w:pPr>
  </w:p>
  <w:p w:rsidR="00C0542F" w:rsidRDefault="00C0542F" w:rsidP="00375C44">
    <w:pPr>
      <w:rPr>
        <w:rFonts w:ascii="Verdana" w:hAnsi="Verdana"/>
        <w:sz w:val="16"/>
        <w:lang w:val="en-US"/>
      </w:rPr>
    </w:pPr>
  </w:p>
  <w:p w:rsidR="00C0542F" w:rsidRDefault="00C0542F" w:rsidP="00375C44">
    <w:pPr>
      <w:rPr>
        <w:rFonts w:ascii="Verdana" w:hAnsi="Verdana"/>
        <w:sz w:val="16"/>
        <w:lang w:val="en-US"/>
      </w:rPr>
    </w:pPr>
  </w:p>
  <w:p w:rsidR="00C0542F" w:rsidRDefault="00C0542F" w:rsidP="00375C44">
    <w:pPr>
      <w:rPr>
        <w:rFonts w:ascii="Verdana" w:hAnsi="Verdana"/>
        <w:sz w:val="16"/>
        <w:lang w:val="en-US"/>
      </w:rPr>
    </w:pPr>
  </w:p>
  <w:p w:rsidR="00C0542F" w:rsidRPr="00B07362" w:rsidRDefault="00C0542F" w:rsidP="00375C44">
    <w:pPr>
      <w:rPr>
        <w:rFonts w:ascii="Verdana" w:hAnsi="Verdana"/>
        <w:sz w:val="16"/>
      </w:rPr>
    </w:pPr>
    <w:r w:rsidRPr="00B07362">
      <w:rPr>
        <w:rFonts w:ascii="Verdana" w:hAnsi="Verdana"/>
        <w:sz w:val="16"/>
      </w:rPr>
      <w:t xml:space="preserve">Via Cesare Giulio Viola, 68/70, 00148 Rome, Italy    Telephone: +39 06 65131    Fax: +39 06 6590632/7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63" w:rsidRDefault="00B27963">
      <w:r>
        <w:separator/>
      </w:r>
    </w:p>
  </w:footnote>
  <w:footnote w:type="continuationSeparator" w:id="0">
    <w:p w:rsidR="00B27963" w:rsidRDefault="00B2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2F" w:rsidRPr="009E4C6A" w:rsidRDefault="00C0542F" w:rsidP="00375C44">
    <w:pPr>
      <w:ind w:right="360"/>
    </w:pPr>
  </w:p>
  <w:p w:rsidR="00C0542F" w:rsidRPr="002C1C39" w:rsidRDefault="00C0542F" w:rsidP="00375C44">
    <w:pPr>
      <w:pStyle w:val="Header"/>
      <w:framePr w:wrap="around" w:vAnchor="text" w:hAnchor="page" w:x="9622" w:y="622"/>
      <w:rPr>
        <w:rStyle w:val="PageNumber"/>
      </w:rPr>
    </w:pPr>
    <w:r w:rsidRPr="002C1C39">
      <w:rPr>
        <w:rStyle w:val="PageNumber"/>
        <w:rFonts w:ascii="Verdana" w:hAnsi="Verdana"/>
        <w:sz w:val="20"/>
      </w:rPr>
      <w:t xml:space="preserve">page </w:t>
    </w:r>
    <w:r w:rsidRPr="002C1C39">
      <w:rPr>
        <w:rStyle w:val="PageNumber"/>
        <w:rFonts w:ascii="Verdana" w:hAnsi="Verdana"/>
        <w:sz w:val="20"/>
      </w:rPr>
      <w:fldChar w:fldCharType="begin"/>
    </w:r>
    <w:r w:rsidRPr="002C1C39">
      <w:rPr>
        <w:rStyle w:val="PageNumber"/>
        <w:rFonts w:ascii="Verdana" w:hAnsi="Verdana"/>
        <w:sz w:val="20"/>
      </w:rPr>
      <w:instrText xml:space="preserve">PAGE  </w:instrText>
    </w:r>
    <w:r w:rsidRPr="002C1C39">
      <w:rPr>
        <w:rStyle w:val="PageNumber"/>
        <w:rFonts w:ascii="Verdana" w:hAnsi="Verdana"/>
        <w:sz w:val="20"/>
      </w:rPr>
      <w:fldChar w:fldCharType="separate"/>
    </w:r>
    <w:r w:rsidR="00DC2370">
      <w:rPr>
        <w:rStyle w:val="PageNumber"/>
        <w:rFonts w:ascii="Verdana" w:hAnsi="Verdana"/>
        <w:noProof/>
        <w:sz w:val="20"/>
      </w:rPr>
      <w:t>2</w:t>
    </w:r>
    <w:r w:rsidRPr="002C1C39">
      <w:rPr>
        <w:rStyle w:val="PageNumber"/>
        <w:rFonts w:ascii="Verdana" w:hAnsi="Verdana"/>
        <w:sz w:val="20"/>
      </w:rPr>
      <w:fldChar w:fldCharType="end"/>
    </w:r>
  </w:p>
  <w:p w:rsidR="00C0542F" w:rsidRPr="0006359B" w:rsidRDefault="00C0542F" w:rsidP="00375C44">
    <w:pPr>
      <w:rPr>
        <w:rFonts w:ascii="Georgia" w:hAnsi="Georgia"/>
        <w:b/>
      </w:rPr>
    </w:pPr>
    <w:r>
      <w:rPr>
        <w:rFonts w:ascii="Georgia" w:hAnsi="Georgia"/>
        <w:b/>
        <w:noProof/>
        <w:lang w:val="en-US"/>
      </w:rPr>
      <w:drawing>
        <wp:inline distT="0" distB="0" distL="0" distR="0" wp14:anchorId="49796D53" wp14:editId="5263EC5B">
          <wp:extent cx="533400" cy="647700"/>
          <wp:effectExtent l="0" t="0" r="0" b="0"/>
          <wp:docPr id="5" name="Picture 3" descr="WFPlogo-english-emblem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FPlogo-english-emblem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42F" w:rsidRDefault="00C0542F" w:rsidP="00375C44">
    <w:pPr>
      <w:rPr>
        <w:rFonts w:ascii="Georgia" w:hAnsi="Georgia"/>
        <w:b/>
      </w:rPr>
    </w:pPr>
  </w:p>
  <w:p w:rsidR="00C0542F" w:rsidRDefault="00C0542F" w:rsidP="00375C44">
    <w:pPr>
      <w:rPr>
        <w:rFonts w:ascii="Georgia" w:hAnsi="Georgia"/>
        <w:b/>
      </w:rPr>
    </w:pPr>
  </w:p>
  <w:p w:rsidR="00C0542F" w:rsidRPr="0006359B" w:rsidRDefault="00C0542F" w:rsidP="00375C44">
    <w:pPr>
      <w:rPr>
        <w:rFonts w:ascii="Georgia" w:hAnsi="Georgia"/>
        <w:b/>
      </w:rPr>
    </w:pPr>
  </w:p>
  <w:p w:rsidR="00C0542F" w:rsidRDefault="00C0542F" w:rsidP="00375C44">
    <w:pPr>
      <w:pStyle w:val="Header"/>
    </w:pPr>
    <w:r>
      <w:t xml:space="preserve">                                                                                         </w:t>
    </w:r>
  </w:p>
  <w:p w:rsidR="00C0542F" w:rsidRPr="00230116" w:rsidRDefault="00C0542F" w:rsidP="00375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2F" w:rsidRDefault="00C0542F" w:rsidP="00375C4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F4BC7" wp14:editId="6EBB00A2">
              <wp:simplePos x="0" y="0"/>
              <wp:positionH relativeFrom="column">
                <wp:posOffset>-457200</wp:posOffset>
              </wp:positionH>
              <wp:positionV relativeFrom="paragraph">
                <wp:posOffset>6350</wp:posOffset>
              </wp:positionV>
              <wp:extent cx="0" cy="9611995"/>
              <wp:effectExtent l="9525" t="6350" r="9525" b="400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1199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5pt" to="-36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" strokeweight="1pt">
              <v:shadow on="t" opacity="22938f" offset="0"/>
            </v:line>
          </w:pict>
        </mc:Fallback>
      </mc:AlternateContent>
    </w:r>
    <w:r>
      <w:rPr>
        <w:noProof/>
        <w:lang w:val="en-US"/>
      </w:rPr>
      <w:drawing>
        <wp:inline distT="0" distB="0" distL="0" distR="0" wp14:anchorId="171443E9" wp14:editId="7F7DFB43">
          <wp:extent cx="5724525" cy="800100"/>
          <wp:effectExtent l="0" t="0" r="9525" b="0"/>
          <wp:docPr id="6" name="Picture 0" descr="multi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ulti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42F" w:rsidRDefault="00C05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B5"/>
    <w:multiLevelType w:val="hybridMultilevel"/>
    <w:tmpl w:val="4E96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1EDE"/>
    <w:multiLevelType w:val="hybridMultilevel"/>
    <w:tmpl w:val="A338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35DB4"/>
    <w:multiLevelType w:val="hybridMultilevel"/>
    <w:tmpl w:val="147A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FC"/>
    <w:rsid w:val="000218AF"/>
    <w:rsid w:val="00042BA2"/>
    <w:rsid w:val="00043C66"/>
    <w:rsid w:val="0004721B"/>
    <w:rsid w:val="00062145"/>
    <w:rsid w:val="000F3AD0"/>
    <w:rsid w:val="0010459C"/>
    <w:rsid w:val="00124BD2"/>
    <w:rsid w:val="0014622F"/>
    <w:rsid w:val="00173414"/>
    <w:rsid w:val="001C1207"/>
    <w:rsid w:val="001E68E6"/>
    <w:rsid w:val="00214688"/>
    <w:rsid w:val="00223AB2"/>
    <w:rsid w:val="0025051D"/>
    <w:rsid w:val="0029630D"/>
    <w:rsid w:val="002B478F"/>
    <w:rsid w:val="002B67D1"/>
    <w:rsid w:val="002B68DA"/>
    <w:rsid w:val="002D4609"/>
    <w:rsid w:val="002E17B8"/>
    <w:rsid w:val="003004AA"/>
    <w:rsid w:val="00310620"/>
    <w:rsid w:val="00327CD7"/>
    <w:rsid w:val="00335CDB"/>
    <w:rsid w:val="0034673A"/>
    <w:rsid w:val="00355F48"/>
    <w:rsid w:val="00375C44"/>
    <w:rsid w:val="003905BE"/>
    <w:rsid w:val="00396F49"/>
    <w:rsid w:val="003E0E52"/>
    <w:rsid w:val="004362C0"/>
    <w:rsid w:val="0045260A"/>
    <w:rsid w:val="00454325"/>
    <w:rsid w:val="0046260A"/>
    <w:rsid w:val="004B0F54"/>
    <w:rsid w:val="004B7CF3"/>
    <w:rsid w:val="004F7138"/>
    <w:rsid w:val="005235B3"/>
    <w:rsid w:val="005772ED"/>
    <w:rsid w:val="005E4022"/>
    <w:rsid w:val="005E578D"/>
    <w:rsid w:val="00633D79"/>
    <w:rsid w:val="00661FF3"/>
    <w:rsid w:val="00693AC3"/>
    <w:rsid w:val="006C0E47"/>
    <w:rsid w:val="006C60E1"/>
    <w:rsid w:val="006E6866"/>
    <w:rsid w:val="006F421E"/>
    <w:rsid w:val="007E3811"/>
    <w:rsid w:val="00875895"/>
    <w:rsid w:val="00882F36"/>
    <w:rsid w:val="0088635F"/>
    <w:rsid w:val="008A4D2C"/>
    <w:rsid w:val="008A6110"/>
    <w:rsid w:val="008B6B7A"/>
    <w:rsid w:val="008B7AAF"/>
    <w:rsid w:val="008B7AE2"/>
    <w:rsid w:val="008C4AEB"/>
    <w:rsid w:val="0090080A"/>
    <w:rsid w:val="00920D03"/>
    <w:rsid w:val="0094014E"/>
    <w:rsid w:val="00940CC6"/>
    <w:rsid w:val="00950A7D"/>
    <w:rsid w:val="00960757"/>
    <w:rsid w:val="009F5EB3"/>
    <w:rsid w:val="00A2130B"/>
    <w:rsid w:val="00A3230E"/>
    <w:rsid w:val="00A37A98"/>
    <w:rsid w:val="00A7299F"/>
    <w:rsid w:val="00A72B4F"/>
    <w:rsid w:val="00A931D2"/>
    <w:rsid w:val="00AA3141"/>
    <w:rsid w:val="00AA3E35"/>
    <w:rsid w:val="00AD5603"/>
    <w:rsid w:val="00AE452F"/>
    <w:rsid w:val="00AF277F"/>
    <w:rsid w:val="00B16FA3"/>
    <w:rsid w:val="00B273A3"/>
    <w:rsid w:val="00B27963"/>
    <w:rsid w:val="00B449B0"/>
    <w:rsid w:val="00B57CE8"/>
    <w:rsid w:val="00B84D7A"/>
    <w:rsid w:val="00B94B79"/>
    <w:rsid w:val="00C00E8E"/>
    <w:rsid w:val="00C0542F"/>
    <w:rsid w:val="00C110EE"/>
    <w:rsid w:val="00C25C1F"/>
    <w:rsid w:val="00C321EF"/>
    <w:rsid w:val="00C4316C"/>
    <w:rsid w:val="00C55EA3"/>
    <w:rsid w:val="00C7018E"/>
    <w:rsid w:val="00C75BCA"/>
    <w:rsid w:val="00CE3197"/>
    <w:rsid w:val="00D013BC"/>
    <w:rsid w:val="00D1589F"/>
    <w:rsid w:val="00D254D6"/>
    <w:rsid w:val="00D6322B"/>
    <w:rsid w:val="00D63452"/>
    <w:rsid w:val="00DB42AC"/>
    <w:rsid w:val="00DB7C2E"/>
    <w:rsid w:val="00DC2370"/>
    <w:rsid w:val="00DD326A"/>
    <w:rsid w:val="00E1098E"/>
    <w:rsid w:val="00E41733"/>
    <w:rsid w:val="00E61EC1"/>
    <w:rsid w:val="00E703FC"/>
    <w:rsid w:val="00E80209"/>
    <w:rsid w:val="00EA3A7E"/>
    <w:rsid w:val="00F15FF0"/>
    <w:rsid w:val="00F6253C"/>
    <w:rsid w:val="00F810AF"/>
    <w:rsid w:val="00F823FD"/>
    <w:rsid w:val="00F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A5"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CA7885"/>
    <w:rPr>
      <w:color w:val="808080"/>
    </w:rPr>
  </w:style>
  <w:style w:type="paragraph" w:customStyle="1" w:styleId="NoSpacing1">
    <w:name w:val="No Spacing1"/>
    <w:link w:val="NoSpacingChar"/>
    <w:qFormat/>
    <w:rsid w:val="00CA7885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1"/>
    <w:rsid w:val="00CA7885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35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5EC"/>
  </w:style>
  <w:style w:type="paragraph" w:styleId="Footer">
    <w:name w:val="footer"/>
    <w:basedOn w:val="Normal"/>
    <w:link w:val="FooterChar"/>
    <w:uiPriority w:val="99"/>
    <w:unhideWhenUsed/>
    <w:rsid w:val="00235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5EC"/>
  </w:style>
  <w:style w:type="character" w:styleId="Hyperlink">
    <w:name w:val="Hyperlink"/>
    <w:basedOn w:val="DefaultParagraphFont"/>
    <w:rsid w:val="0060101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0116"/>
  </w:style>
  <w:style w:type="paragraph" w:styleId="BalloonText">
    <w:name w:val="Balloon Text"/>
    <w:basedOn w:val="Normal"/>
    <w:link w:val="BalloonTextChar"/>
    <w:uiPriority w:val="99"/>
    <w:semiHidden/>
    <w:unhideWhenUsed/>
    <w:rsid w:val="00C55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A3"/>
    <w:rPr>
      <w:rFonts w:ascii="Tahoma" w:hAnsi="Tahoma" w:cs="Tahoma"/>
      <w:sz w:val="16"/>
      <w:szCs w:val="16"/>
      <w:lang w:val="it-IT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1098E"/>
    <w:rPr>
      <w:rFonts w:ascii="Calibri" w:eastAsiaTheme="minorHAnsi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098E"/>
    <w:rPr>
      <w:rFonts w:ascii="Calibri" w:eastAsiaTheme="minorHAns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772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DC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F95DC9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F95DC9"/>
    <w:pPr>
      <w:spacing w:after="200" w:line="276" w:lineRule="auto"/>
      <w:ind w:left="720"/>
      <w:contextualSpacing/>
    </w:pPr>
    <w:rPr>
      <w:rFonts w:ascii="Calibri" w:hAnsi="Calibri" w:cs="Calibri"/>
      <w:sz w:val="20"/>
      <w:szCs w:val="20"/>
      <w:lang w:val="en-GB" w:eastAsia="en-GB"/>
    </w:rPr>
  </w:style>
  <w:style w:type="character" w:customStyle="1" w:styleId="hps">
    <w:name w:val="hps"/>
    <w:basedOn w:val="DefaultParagraphFont"/>
    <w:rsid w:val="00296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A5"/>
    <w:rPr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CA7885"/>
    <w:rPr>
      <w:color w:val="808080"/>
    </w:rPr>
  </w:style>
  <w:style w:type="paragraph" w:customStyle="1" w:styleId="NoSpacing1">
    <w:name w:val="No Spacing1"/>
    <w:link w:val="NoSpacingChar"/>
    <w:qFormat/>
    <w:rsid w:val="00CA7885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1"/>
    <w:rsid w:val="00CA7885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35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5EC"/>
  </w:style>
  <w:style w:type="paragraph" w:styleId="Footer">
    <w:name w:val="footer"/>
    <w:basedOn w:val="Normal"/>
    <w:link w:val="FooterChar"/>
    <w:uiPriority w:val="99"/>
    <w:unhideWhenUsed/>
    <w:rsid w:val="00235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5EC"/>
  </w:style>
  <w:style w:type="character" w:styleId="Hyperlink">
    <w:name w:val="Hyperlink"/>
    <w:basedOn w:val="DefaultParagraphFont"/>
    <w:rsid w:val="0060101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0116"/>
  </w:style>
  <w:style w:type="paragraph" w:styleId="BalloonText">
    <w:name w:val="Balloon Text"/>
    <w:basedOn w:val="Normal"/>
    <w:link w:val="BalloonTextChar"/>
    <w:uiPriority w:val="99"/>
    <w:semiHidden/>
    <w:unhideWhenUsed/>
    <w:rsid w:val="00C55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A3"/>
    <w:rPr>
      <w:rFonts w:ascii="Tahoma" w:hAnsi="Tahoma" w:cs="Tahoma"/>
      <w:sz w:val="16"/>
      <w:szCs w:val="16"/>
      <w:lang w:val="it-IT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1098E"/>
    <w:rPr>
      <w:rFonts w:ascii="Calibri" w:eastAsiaTheme="minorHAnsi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098E"/>
    <w:rPr>
      <w:rFonts w:ascii="Calibri" w:eastAsiaTheme="minorHAns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772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DC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F95DC9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F95DC9"/>
    <w:pPr>
      <w:spacing w:after="200" w:line="276" w:lineRule="auto"/>
      <w:ind w:left="720"/>
      <w:contextualSpacing/>
    </w:pPr>
    <w:rPr>
      <w:rFonts w:ascii="Calibri" w:hAnsi="Calibri" w:cs="Calibri"/>
      <w:sz w:val="20"/>
      <w:szCs w:val="20"/>
      <w:lang w:val="en-GB" w:eastAsia="en-GB"/>
    </w:rPr>
  </w:style>
  <w:style w:type="character" w:customStyle="1" w:styleId="hps">
    <w:name w:val="hps"/>
    <w:basedOn w:val="DefaultParagraphFont"/>
    <w:rsid w:val="0029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49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954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17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00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mbre.apellido@wfp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fp.org/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wfp_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ProgramaMundialdeAlimento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.bellogini\Desktop\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4AA5-A734-4D2C-A22B-D16D6234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</Template>
  <TotalTime>93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WFP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barbara.bellogini</dc:creator>
  <cp:lastModifiedBy>RUJANO Elio</cp:lastModifiedBy>
  <cp:revision>7</cp:revision>
  <cp:lastPrinted>2013-11-13T18:31:00Z</cp:lastPrinted>
  <dcterms:created xsi:type="dcterms:W3CDTF">2013-11-21T21:39:00Z</dcterms:created>
  <dcterms:modified xsi:type="dcterms:W3CDTF">2013-11-22T16:27:00Z</dcterms:modified>
</cp:coreProperties>
</file>